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4624"/>
      </w:tblGrid>
      <w:tr w:rsidR="002C0018" w:rsidRPr="002C0018" w14:paraId="688CE7EB" w14:textId="77777777" w:rsidTr="00C93A26">
        <w:tc>
          <w:tcPr>
            <w:tcW w:w="5157" w:type="dxa"/>
          </w:tcPr>
          <w:p w14:paraId="5B350324" w14:textId="77777777" w:rsidR="002C0018" w:rsidRPr="002C0018" w:rsidRDefault="002C0018" w:rsidP="002C00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24" w:type="dxa"/>
          </w:tcPr>
          <w:p w14:paraId="1BC66B20" w14:textId="77777777" w:rsidR="002C0018" w:rsidRPr="002C0018" w:rsidRDefault="002C0018" w:rsidP="002C0018">
            <w:pPr>
              <w:rPr>
                <w:rFonts w:ascii="Times New Roman" w:hAnsi="Times New Roman"/>
                <w:sz w:val="28"/>
                <w:szCs w:val="28"/>
              </w:rPr>
            </w:pPr>
            <w:r w:rsidRPr="002C0018"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14:paraId="26086572" w14:textId="77777777" w:rsidR="002C0018" w:rsidRPr="002C0018" w:rsidRDefault="002C0018" w:rsidP="002C0018">
            <w:pPr>
              <w:rPr>
                <w:rFonts w:ascii="Times New Roman" w:hAnsi="Times New Roman"/>
                <w:sz w:val="28"/>
                <w:szCs w:val="28"/>
              </w:rPr>
            </w:pPr>
            <w:r w:rsidRPr="002C0018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14:paraId="2B289072" w14:textId="77777777" w:rsidR="002C0018" w:rsidRPr="002C0018" w:rsidRDefault="002C0018" w:rsidP="002C0018">
            <w:pPr>
              <w:rPr>
                <w:rFonts w:ascii="Times New Roman" w:hAnsi="Times New Roman"/>
                <w:sz w:val="28"/>
                <w:szCs w:val="28"/>
              </w:rPr>
            </w:pPr>
            <w:r w:rsidRPr="002C0018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14:paraId="4E3A2A93" w14:textId="77777777" w:rsidR="002C0018" w:rsidRPr="002C0018" w:rsidRDefault="002C0018" w:rsidP="002C0018">
            <w:pPr>
              <w:rPr>
                <w:rFonts w:ascii="Times New Roman" w:hAnsi="Times New Roman"/>
                <w:sz w:val="28"/>
                <w:szCs w:val="28"/>
              </w:rPr>
            </w:pPr>
            <w:r w:rsidRPr="002C001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288015FB" w14:textId="77777777" w:rsidR="002C0018" w:rsidRPr="002C0018" w:rsidRDefault="002C0018" w:rsidP="002C0018">
            <w:pPr>
              <w:rPr>
                <w:rFonts w:ascii="Times New Roman" w:hAnsi="Times New Roman"/>
                <w:sz w:val="28"/>
                <w:szCs w:val="28"/>
              </w:rPr>
            </w:pPr>
            <w:r w:rsidRPr="002C0018">
              <w:rPr>
                <w:rFonts w:ascii="Times New Roman" w:hAnsi="Times New Roman"/>
                <w:sz w:val="28"/>
                <w:szCs w:val="28"/>
              </w:rPr>
              <w:t>город Новороссийск</w:t>
            </w:r>
          </w:p>
          <w:p w14:paraId="54D80A16" w14:textId="77777777" w:rsidR="002C0018" w:rsidRDefault="002C0018" w:rsidP="002C001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0018">
              <w:rPr>
                <w:rFonts w:ascii="Times New Roman" w:hAnsi="Times New Roman"/>
                <w:sz w:val="28"/>
                <w:szCs w:val="28"/>
              </w:rPr>
              <w:t>от ________ №</w:t>
            </w:r>
            <w:r w:rsidR="003D0DF7">
              <w:rPr>
                <w:rFonts w:ascii="Times New Roman" w:hAnsi="Times New Roman"/>
                <w:sz w:val="28"/>
                <w:szCs w:val="28"/>
              </w:rPr>
              <w:t>_________</w:t>
            </w:r>
          </w:p>
          <w:p w14:paraId="7F07C7E7" w14:textId="77777777" w:rsidR="003D0DF7" w:rsidRPr="002C0018" w:rsidRDefault="003D0DF7" w:rsidP="002C001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0AA1E15" w14:textId="77777777" w:rsidR="002C0018" w:rsidRPr="002C0018" w:rsidRDefault="002C0018" w:rsidP="002C0018">
      <w:pPr>
        <w:spacing w:after="0" w:line="240" w:lineRule="auto"/>
        <w:contextualSpacing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ПОДПРОГРАММА</w:t>
      </w:r>
    </w:p>
    <w:p w14:paraId="1950BAD6" w14:textId="77777777" w:rsidR="002C0018" w:rsidRPr="002C0018" w:rsidRDefault="002C0018" w:rsidP="002C00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«МЕРОПРИЯТИЯ ПО ГРАЖДАНСКОЙ ОБОРОНЕ, ПРЕДУПРЕЖДЕНИЮ И ЛИКВИДАЦИИ ЧРЕЗВЫЧАЙНЫХ СИТУАЦИЙ, СТИХИЙНЫХ БЕДСТВИЙ И ИХ ПОСЛЕДСТВИЙ»</w:t>
      </w:r>
    </w:p>
    <w:p w14:paraId="491C67DA" w14:textId="77777777" w:rsidR="002C0018" w:rsidRPr="002C0018" w:rsidRDefault="002C0018" w:rsidP="002C00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5831"/>
      </w:tblGrid>
      <w:tr w:rsidR="002C0018" w:rsidRPr="002C0018" w14:paraId="666B4AFD" w14:textId="77777777" w:rsidTr="00C93A26">
        <w:tc>
          <w:tcPr>
            <w:tcW w:w="3708" w:type="dxa"/>
            <w:shd w:val="clear" w:color="auto" w:fill="auto"/>
            <w:vAlign w:val="center"/>
          </w:tcPr>
          <w:p w14:paraId="61C8FFCE" w14:textId="77777777" w:rsidR="002C0018" w:rsidRPr="002C0018" w:rsidRDefault="002C0018" w:rsidP="00FA7B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подпрограммы:</w:t>
            </w:r>
          </w:p>
        </w:tc>
        <w:tc>
          <w:tcPr>
            <w:tcW w:w="5831" w:type="dxa"/>
            <w:shd w:val="clear" w:color="auto" w:fill="auto"/>
          </w:tcPr>
          <w:p w14:paraId="770A6FAE" w14:textId="77777777" w:rsidR="002C0018" w:rsidRPr="002C0018" w:rsidRDefault="002C0018" w:rsidP="00FA7B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«Управление по делам ГО и ЧС города Новороссийска»</w:t>
            </w:r>
          </w:p>
        </w:tc>
      </w:tr>
      <w:tr w:rsidR="002C0018" w:rsidRPr="002C0018" w14:paraId="6FCFF862" w14:textId="77777777" w:rsidTr="00C93A26">
        <w:tc>
          <w:tcPr>
            <w:tcW w:w="3708" w:type="dxa"/>
            <w:shd w:val="clear" w:color="auto" w:fill="auto"/>
            <w:vAlign w:val="center"/>
          </w:tcPr>
          <w:p w14:paraId="3D28B197" w14:textId="77777777" w:rsidR="002C0018" w:rsidRPr="002C0018" w:rsidRDefault="002C0018" w:rsidP="00FA7B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подпрограммы:</w:t>
            </w:r>
          </w:p>
        </w:tc>
        <w:tc>
          <w:tcPr>
            <w:tcW w:w="5831" w:type="dxa"/>
            <w:shd w:val="clear" w:color="auto" w:fill="auto"/>
          </w:tcPr>
          <w:p w14:paraId="5D31B3FD" w14:textId="77777777" w:rsidR="002C0018" w:rsidRPr="002C0018" w:rsidRDefault="002C0018" w:rsidP="00FA7B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МО города Новороссийска, </w:t>
            </w:r>
          </w:p>
          <w:p w14:paraId="56D2CB59" w14:textId="77777777" w:rsidR="002C0018" w:rsidRPr="002C0018" w:rsidRDefault="002C0018" w:rsidP="00FA7B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«Управление по делам ГО и ЧС города Новороссийска», МБУ ПАСС «Служба спасения», МБОУ ДПО «Курсы гражданской обороны города Новороссийска»</w:t>
            </w:r>
          </w:p>
        </w:tc>
      </w:tr>
      <w:tr w:rsidR="002C0018" w:rsidRPr="002C0018" w14:paraId="3F08B045" w14:textId="77777777" w:rsidTr="00C93A26">
        <w:trPr>
          <w:trHeight w:val="1112"/>
        </w:trPr>
        <w:tc>
          <w:tcPr>
            <w:tcW w:w="3708" w:type="dxa"/>
            <w:shd w:val="clear" w:color="auto" w:fill="auto"/>
            <w:vAlign w:val="center"/>
          </w:tcPr>
          <w:p w14:paraId="1878CCC0" w14:textId="77777777" w:rsidR="002C0018" w:rsidRPr="002C0018" w:rsidRDefault="002C0018" w:rsidP="00FA7B38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подпрограммы:</w:t>
            </w:r>
          </w:p>
        </w:tc>
        <w:tc>
          <w:tcPr>
            <w:tcW w:w="5831" w:type="dxa"/>
            <w:shd w:val="clear" w:color="auto" w:fill="auto"/>
          </w:tcPr>
          <w:p w14:paraId="6D53B30B" w14:textId="77777777" w:rsidR="002C0018" w:rsidRPr="002C0018" w:rsidRDefault="00012AA8" w:rsidP="00FA7B38">
            <w:pPr>
              <w:tabs>
                <w:tab w:val="left" w:pos="1267"/>
              </w:tabs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2A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защищенности населения по гражданской обороне и защите от чрезвычайных ситуаций.</w:t>
            </w:r>
          </w:p>
        </w:tc>
      </w:tr>
      <w:tr w:rsidR="002C0018" w:rsidRPr="002C0018" w14:paraId="7D1BD16F" w14:textId="77777777" w:rsidTr="00C93A26">
        <w:tc>
          <w:tcPr>
            <w:tcW w:w="3708" w:type="dxa"/>
            <w:shd w:val="clear" w:color="auto" w:fill="auto"/>
            <w:vAlign w:val="center"/>
          </w:tcPr>
          <w:p w14:paraId="4B5F29E5" w14:textId="77777777" w:rsidR="002C0018" w:rsidRPr="002C0018" w:rsidRDefault="002C0018" w:rsidP="00FA7B38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подпрограммы:</w:t>
            </w:r>
          </w:p>
          <w:p w14:paraId="1CD72670" w14:textId="77777777" w:rsidR="002C0018" w:rsidRPr="002C0018" w:rsidRDefault="002C0018" w:rsidP="00FA7B38">
            <w:pPr>
              <w:spacing w:after="0" w:line="240" w:lineRule="auto"/>
              <w:ind w:right="30" w:firstLine="851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31" w:type="dxa"/>
            <w:shd w:val="clear" w:color="auto" w:fill="auto"/>
          </w:tcPr>
          <w:p w14:paraId="04EA4DEA" w14:textId="77777777" w:rsidR="00FA7B38" w:rsidRDefault="00FA7B38" w:rsidP="00FA7B38">
            <w:pPr>
              <w:tabs>
                <w:tab w:val="left" w:pos="1107"/>
              </w:tabs>
              <w:spacing w:after="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286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86BF3" w:rsidRPr="00286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беспечение своевременного предупреждения и ликвидации чрезвычайных ситуаций.</w:t>
            </w:r>
          </w:p>
          <w:p w14:paraId="2BBBB877" w14:textId="77777777" w:rsidR="00FA7B38" w:rsidRDefault="00FA7B38" w:rsidP="00FA7B38">
            <w:pPr>
              <w:tabs>
                <w:tab w:val="left" w:pos="1107"/>
              </w:tabs>
              <w:spacing w:after="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286BF3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="00286BF3" w:rsidRPr="00A0145B">
              <w:rPr>
                <w:rFonts w:ascii="Times New Roman" w:eastAsia="Times New Roman" w:hAnsi="Times New Roman"/>
                <w:sz w:val="28"/>
                <w:szCs w:val="28"/>
              </w:rPr>
              <w:t>беспечение и поддержание высокой готовности сил и средств ГО и ЧС.</w:t>
            </w:r>
          </w:p>
          <w:p w14:paraId="5BA07862" w14:textId="77777777" w:rsidR="002C0018" w:rsidRDefault="00FA7B38" w:rsidP="00FA7B38">
            <w:pPr>
              <w:tabs>
                <w:tab w:val="left" w:pos="1107"/>
              </w:tabs>
              <w:spacing w:after="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286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86BF3" w:rsidRPr="00286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беспечение пожарной безопасности</w:t>
            </w:r>
          </w:p>
          <w:p w14:paraId="3637288F" w14:textId="77777777" w:rsidR="00286BF3" w:rsidRPr="00FA7B38" w:rsidRDefault="00286BF3" w:rsidP="00FA7B38">
            <w:pPr>
              <w:tabs>
                <w:tab w:val="left" w:pos="1107"/>
              </w:tabs>
              <w:spacing w:after="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</w:t>
            </w:r>
            <w:r w:rsidRPr="00286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нижение риска чрезвычайных ситуаций природного и техногенного характера.</w:t>
            </w:r>
          </w:p>
        </w:tc>
      </w:tr>
      <w:tr w:rsidR="002C0018" w:rsidRPr="002C0018" w14:paraId="54B5BABB" w14:textId="77777777" w:rsidTr="00C93A26">
        <w:tc>
          <w:tcPr>
            <w:tcW w:w="3708" w:type="dxa"/>
            <w:shd w:val="clear" w:color="auto" w:fill="auto"/>
            <w:vAlign w:val="center"/>
          </w:tcPr>
          <w:p w14:paraId="2F3E8736" w14:textId="77777777" w:rsidR="002C0018" w:rsidRPr="002C0018" w:rsidRDefault="002C0018" w:rsidP="00FA7B38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подпрограммы:</w:t>
            </w:r>
          </w:p>
        </w:tc>
        <w:tc>
          <w:tcPr>
            <w:tcW w:w="5831" w:type="dxa"/>
            <w:shd w:val="clear" w:color="auto" w:fill="auto"/>
          </w:tcPr>
          <w:p w14:paraId="0CD5EE13" w14:textId="77777777" w:rsidR="00FA7B38" w:rsidRDefault="00FA7B38" w:rsidP="00FA7B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15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об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ученности населения и должностных лиц действиям в чрезвычайных ситуациях и при пожарах</w:t>
            </w:r>
          </w:p>
          <w:p w14:paraId="061AFF03" w14:textId="77777777" w:rsidR="002C0018" w:rsidRPr="002C0018" w:rsidRDefault="001533AF" w:rsidP="00FA7B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обеспеченности пунктов временного размещения пострадавшего населения </w:t>
            </w:r>
          </w:p>
        </w:tc>
      </w:tr>
      <w:tr w:rsidR="002C0018" w:rsidRPr="002C0018" w14:paraId="5F10A22A" w14:textId="77777777" w:rsidTr="00C93A26">
        <w:tc>
          <w:tcPr>
            <w:tcW w:w="3708" w:type="dxa"/>
            <w:shd w:val="clear" w:color="auto" w:fill="auto"/>
            <w:vAlign w:val="center"/>
          </w:tcPr>
          <w:p w14:paraId="5AC96AF4" w14:textId="77777777" w:rsidR="002C0018" w:rsidRPr="002C0018" w:rsidRDefault="002C0018" w:rsidP="00FA7B38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Этапы и сроки  </w:t>
            </w:r>
          </w:p>
          <w:p w14:paraId="7C18F65E" w14:textId="77777777" w:rsidR="002C0018" w:rsidRPr="002C0018" w:rsidRDefault="002C0018" w:rsidP="00FA7B38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муниципальной программы:</w:t>
            </w:r>
          </w:p>
        </w:tc>
        <w:tc>
          <w:tcPr>
            <w:tcW w:w="5831" w:type="dxa"/>
            <w:shd w:val="clear" w:color="auto" w:fill="auto"/>
          </w:tcPr>
          <w:p w14:paraId="64B06B48" w14:textId="77777777" w:rsidR="002C0018" w:rsidRPr="002C0018" w:rsidRDefault="005551B2" w:rsidP="00FA7B38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2C0018" w:rsidRPr="002C0018" w14:paraId="6E573828" w14:textId="77777777" w:rsidTr="00C93A26">
        <w:tc>
          <w:tcPr>
            <w:tcW w:w="3708" w:type="dxa"/>
            <w:shd w:val="clear" w:color="auto" w:fill="auto"/>
            <w:vAlign w:val="center"/>
          </w:tcPr>
          <w:p w14:paraId="1C2A0C83" w14:textId="77777777" w:rsidR="002C0018" w:rsidRPr="002C0018" w:rsidRDefault="002C0018" w:rsidP="00FA7B38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бюджетных ассигнований муниципальной </w:t>
            </w:r>
            <w:r w:rsidR="00714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5831" w:type="dxa"/>
            <w:shd w:val="clear" w:color="auto" w:fill="auto"/>
          </w:tcPr>
          <w:p w14:paraId="142EBC9C" w14:textId="2CD7DB93" w:rsidR="002C0018" w:rsidRPr="002C0018" w:rsidRDefault="005551B2" w:rsidP="00FA7B38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- 2020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82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60 210,0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местный бюджет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2E4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58 523,7</w:t>
            </w:r>
            <w:r w:rsidR="006A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привлеченные средства – 0 тыс. рублей, - краевой бюджет-</w:t>
            </w:r>
            <w:r w:rsidR="00467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1 686,3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- федеральный бюджет – 0 тыс. рублей;</w:t>
            </w:r>
          </w:p>
          <w:p w14:paraId="600656EE" w14:textId="11C8B383" w:rsidR="002C0018" w:rsidRPr="002C0018" w:rsidRDefault="005551B2" w:rsidP="00FA7B38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- 2021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2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23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52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72</w:t>
            </w:r>
            <w:r w:rsidR="00C23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рублей, местный бюджет 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3020" w:rsidRPr="00C23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52 590</w:t>
            </w:r>
            <w:r w:rsidR="00C52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630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5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</w:t>
            </w:r>
            <w:proofErr w:type="gramStart"/>
            <w:r w:rsidR="00B75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рублей, </w:t>
            </w:r>
            <w:r w:rsidR="00630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привлеченные</w:t>
            </w:r>
            <w:proofErr w:type="gramEnd"/>
            <w:r w:rsidR="00630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–132,0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краевой бюджет-0 тыс. рублей, федеральный бюджет – 0 тыс. рублей;</w:t>
            </w:r>
          </w:p>
          <w:p w14:paraId="6E41D362" w14:textId="205BE4F5" w:rsidR="002C0018" w:rsidRPr="002C0018" w:rsidRDefault="005551B2" w:rsidP="00467787">
            <w:pPr>
              <w:spacing w:after="0" w:line="240" w:lineRule="auto"/>
              <w:ind w:right="3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- 2022 год –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7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C23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67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23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  <w:r w:rsidR="00467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23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30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рублей: местный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 –</w:t>
            </w:r>
            <w:r w:rsidR="00FA7B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23020" w:rsidRPr="00C23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60 416,4</w:t>
            </w:r>
            <w:r w:rsidR="00C23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привлеченные средств</w:t>
            </w:r>
            <w:bookmarkStart w:id="0" w:name="_GoBack"/>
            <w:bookmarkEnd w:id="0"/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–</w:t>
            </w:r>
            <w:r w:rsidR="006A5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</w:t>
            </w:r>
            <w:r w:rsidR="006303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й, краевой бюджет- 132,0</w:t>
            </w:r>
            <w:r w:rsidR="002C0018"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федеральный бюджет – 0 тыс. рублей;</w:t>
            </w:r>
          </w:p>
        </w:tc>
      </w:tr>
      <w:tr w:rsidR="002C0018" w:rsidRPr="002C0018" w14:paraId="05206E59" w14:textId="77777777" w:rsidTr="00C93A26">
        <w:tc>
          <w:tcPr>
            <w:tcW w:w="3708" w:type="dxa"/>
            <w:shd w:val="clear" w:color="auto" w:fill="auto"/>
            <w:vAlign w:val="center"/>
          </w:tcPr>
          <w:p w14:paraId="2312438E" w14:textId="77777777" w:rsidR="002C0018" w:rsidRPr="002C0018" w:rsidRDefault="002C0018" w:rsidP="00FA7B38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Контроль за выполнением муниципальной </w:t>
            </w:r>
            <w:r w:rsidR="00714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</w:t>
            </w: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5831" w:type="dxa"/>
            <w:shd w:val="clear" w:color="auto" w:fill="auto"/>
          </w:tcPr>
          <w:p w14:paraId="0EB65D28" w14:textId="77777777" w:rsidR="002C0018" w:rsidRPr="002C0018" w:rsidRDefault="002C0018" w:rsidP="00FA7B38">
            <w:pPr>
              <w:spacing w:after="0" w:line="240" w:lineRule="auto"/>
              <w:ind w:right="3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0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«Управление по делам ГО и ЧС города Новороссийска»</w:t>
            </w:r>
          </w:p>
        </w:tc>
      </w:tr>
    </w:tbl>
    <w:p w14:paraId="48360341" w14:textId="77777777" w:rsidR="002C0018" w:rsidRPr="002C0018" w:rsidRDefault="002C0018" w:rsidP="002C00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27B3EC" w14:textId="77777777" w:rsidR="002C0018" w:rsidRPr="002C0018" w:rsidRDefault="002C0018" w:rsidP="002C00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D2E4060" w14:textId="77777777" w:rsidR="002C0018" w:rsidRPr="002C0018" w:rsidRDefault="002C0018" w:rsidP="002C0018">
      <w:pPr>
        <w:numPr>
          <w:ilvl w:val="0"/>
          <w:numId w:val="1"/>
        </w:numPr>
        <w:spacing w:after="150" w:line="259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Характеристика текущего состояния соответствующей сферы</w:t>
      </w:r>
    </w:p>
    <w:p w14:paraId="12685BF9" w14:textId="77777777" w:rsidR="002C0018" w:rsidRPr="002C0018" w:rsidRDefault="002C0018" w:rsidP="002C0018">
      <w:pPr>
        <w:spacing w:after="15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социально-экономического развития муниципального образования город Новороссийск</w:t>
      </w:r>
    </w:p>
    <w:p w14:paraId="489D22AB" w14:textId="77777777" w:rsidR="002C0018" w:rsidRPr="002C0018" w:rsidRDefault="002C0018" w:rsidP="002C0018">
      <w:pPr>
        <w:spacing w:after="15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47D156" w14:textId="77777777" w:rsidR="002C0018" w:rsidRPr="002C0018" w:rsidRDefault="002C0018" w:rsidP="002C0018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своему географическому положению, климатическим факторам, геоморфологическому и геотектоническому строению территория муниципального образования подвержена частому возникновению аномальных природных явлений. Муниципальное образование город Новороссийск является одним из немногих районов, в котором зарегистрированы все проявления опасных процессов: повышенная сейсмическая опасность, оползни, обвалы, селевые потоки, подтопление, разрушение берегов моря и рек, смерчи, ураганы (бора). Проявление этих факторов в сочетании с высокой антропогенной нагрузкой приводит к природно-техногенным авариям и катастрофам.</w:t>
      </w:r>
    </w:p>
    <w:p w14:paraId="1136BA92" w14:textId="77777777" w:rsidR="002C0018" w:rsidRPr="002C0018" w:rsidRDefault="002C0018" w:rsidP="002C0018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Новороссийска, поскольку здесь совмещено большое количество и природных и техногенных опасностей. 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города Новороссийска является повышение защиты населения, территорий и потенциально опасных объектов.</w:t>
      </w:r>
    </w:p>
    <w:p w14:paraId="7BA01CD9" w14:textId="77777777" w:rsidR="002C0018" w:rsidRPr="002C0018" w:rsidRDefault="002C0018" w:rsidP="002C0018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территориального центра мониторинга и прогнозирования в городе Новороссийске ежегодно фиксируются случаи подтопления территорий разной интенсивности в результате паводковых явлений и сильных дождей. В зоне возможного подтопления на территории муниципального образования расположены 12 населенных пунктов и 2 района города с населением более 30 тыс. человек. В отдельные годы в результате наводнений наблюдались случаи гибели людей и нанесения большого материального ущерба (2002 год: 8-9 августа на территорию города Новороссийска и его окрестности четырежды, с интервалом около 3-х часов, вылилось 362 мм осадков, что составляет полугодовую норму).</w:t>
      </w:r>
    </w:p>
    <w:p w14:paraId="487F984F" w14:textId="77777777" w:rsidR="002C0018" w:rsidRPr="002C0018" w:rsidRDefault="002C0018" w:rsidP="002C0018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Промышленность города представлена рядом отраслей, потенциально оказывающих специфическое негативное влияние на окружающую природную среду и здоровье человека. В городе сосредоточено большое количество мощных техногенных объектов, которые, подвергаясь влиянию природных катаклизмов, в свою очередь могут провоцировать различные опасности: взрывы, выбросы, загрязняющие окружающую среду, и т.д.</w:t>
      </w:r>
    </w:p>
    <w:p w14:paraId="6202E2B1" w14:textId="77777777" w:rsidR="002C0018" w:rsidRPr="002C0018" w:rsidRDefault="002C0018" w:rsidP="002C00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BF91E5" w14:textId="77777777" w:rsidR="002C0018" w:rsidRPr="002C0018" w:rsidRDefault="002C0018" w:rsidP="002C00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Цели, задачи и целевые показатели, сроки и этапы реализации подпрограммы</w:t>
      </w:r>
    </w:p>
    <w:p w14:paraId="074CBFC2" w14:textId="77777777" w:rsidR="002C0018" w:rsidRPr="002C0018" w:rsidRDefault="002C0018" w:rsidP="002C00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5267B" w14:textId="77777777" w:rsidR="002C0018" w:rsidRPr="002C0018" w:rsidRDefault="002C0018" w:rsidP="002C0018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2.1.Цель муниципальной подпрограммы:</w:t>
      </w:r>
    </w:p>
    <w:p w14:paraId="11820E95" w14:textId="77777777" w:rsidR="002C0018" w:rsidRPr="002C0018" w:rsidRDefault="002C0018" w:rsidP="002C0018">
      <w:pPr>
        <w:tabs>
          <w:tab w:val="left" w:pos="567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018">
        <w:rPr>
          <w:rFonts w:ascii="Times New Roman" w:eastAsia="Calibri" w:hAnsi="Times New Roman" w:cs="Times New Roman"/>
          <w:sz w:val="28"/>
          <w:szCs w:val="28"/>
          <w:lang w:eastAsia="ru-RU"/>
        </w:rPr>
        <w:t>2.1.1.</w:t>
      </w: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AA8" w:rsidRPr="006D084C">
        <w:rPr>
          <w:rFonts w:ascii="Times New Roman" w:eastAsia="Times New Roman" w:hAnsi="Times New Roman"/>
          <w:sz w:val="28"/>
          <w:szCs w:val="28"/>
        </w:rPr>
        <w:t>Повышение защищенности населения по гражданской обороне и защите от чрезвычайных ситуаций</w:t>
      </w:r>
      <w:r w:rsidR="00012AA8" w:rsidRPr="00A0145B">
        <w:rPr>
          <w:rFonts w:ascii="Times New Roman" w:eastAsia="Times New Roman" w:hAnsi="Times New Roman"/>
          <w:sz w:val="28"/>
          <w:szCs w:val="28"/>
        </w:rPr>
        <w:t>.</w:t>
      </w:r>
    </w:p>
    <w:p w14:paraId="4576320F" w14:textId="77777777" w:rsidR="002C0018" w:rsidRPr="002C0018" w:rsidRDefault="00012AA8" w:rsidP="002C0018">
      <w:pPr>
        <w:spacing w:after="160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2C0018"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муниципальной подпрограммы:</w:t>
      </w:r>
      <w:r w:rsidR="002C0018"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26B51AC" w14:textId="77777777" w:rsidR="002C0018" w:rsidRPr="002C0018" w:rsidRDefault="002C0018" w:rsidP="002C001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012A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AA8" w:rsidRPr="00012A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своевременного предупреждения и ликвидации чрезвычайных ситуаций.</w:t>
      </w:r>
    </w:p>
    <w:p w14:paraId="4A2926B9" w14:textId="77777777" w:rsidR="00012AA8" w:rsidRDefault="002C0018" w:rsidP="002C0018">
      <w:pPr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012A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2AA8" w:rsidRPr="00A0145B">
        <w:rPr>
          <w:rFonts w:ascii="Times New Roman" w:eastAsia="Times New Roman" w:hAnsi="Times New Roman"/>
          <w:sz w:val="28"/>
          <w:szCs w:val="28"/>
        </w:rPr>
        <w:t>обеспечение и поддержание высокой готовности сил и средств ГО и ЧС.</w:t>
      </w:r>
    </w:p>
    <w:p w14:paraId="27BF6EFC" w14:textId="77777777" w:rsidR="002C0018" w:rsidRDefault="002C0018" w:rsidP="002C0018">
      <w:pPr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012A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2AA8" w:rsidRPr="00012A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пожарной безопасности</w:t>
      </w:r>
    </w:p>
    <w:p w14:paraId="761182F9" w14:textId="77777777" w:rsidR="00012AA8" w:rsidRPr="002C0018" w:rsidRDefault="00012AA8" w:rsidP="002C0018">
      <w:pPr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</w:t>
      </w:r>
      <w:r w:rsidRPr="00012AA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риска чрезвычайных ситуаций природного и техногенного характера.</w:t>
      </w:r>
    </w:p>
    <w:p w14:paraId="18DA8AF6" w14:textId="77777777" w:rsidR="002C0018" w:rsidRPr="002C0018" w:rsidRDefault="002C0018" w:rsidP="002C0018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Pr="002C0018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.</w:t>
      </w:r>
      <w:proofErr w:type="gramEnd"/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показатели:</w:t>
      </w:r>
    </w:p>
    <w:p w14:paraId="1311C6A1" w14:textId="77777777" w:rsidR="002C0018" w:rsidRPr="002C0018" w:rsidRDefault="001533AF" w:rsidP="002C00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Степень об</w:t>
      </w:r>
      <w:r w:rsidR="002C0018"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ученности населения и должностных лиц действиям в чрезвычайных ситуациях и при пожарах.</w:t>
      </w:r>
    </w:p>
    <w:p w14:paraId="2BFDB800" w14:textId="77777777" w:rsidR="002C0018" w:rsidRPr="002C0018" w:rsidRDefault="001533AF" w:rsidP="002C00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2.3.2</w:t>
      </w:r>
      <w:r w:rsidR="002C0018"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Степень обеспеченности пунктов временного размещения пострадавшего населения. </w:t>
      </w:r>
    </w:p>
    <w:p w14:paraId="3F88A39A" w14:textId="77777777" w:rsidR="002C0018" w:rsidRDefault="002C0018" w:rsidP="002C00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F92F59" w14:textId="77777777" w:rsidR="002C0018" w:rsidRPr="002C0018" w:rsidRDefault="002C0018" w:rsidP="002C00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Обоснование ресурсного обеспечения подпрограммы</w:t>
      </w:r>
    </w:p>
    <w:p w14:paraId="2D9A5275" w14:textId="77777777" w:rsidR="002C0018" w:rsidRPr="002C0018" w:rsidRDefault="002C0018" w:rsidP="002C00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5A265A" w14:textId="77777777" w:rsidR="002C0018" w:rsidRPr="002C0018" w:rsidRDefault="002C0018" w:rsidP="002C00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финансируются за счет средств бюджетов всех уровней и в пределах лимитов, установленных на текущий финансовый год.</w:t>
      </w:r>
    </w:p>
    <w:p w14:paraId="617E07FC" w14:textId="77777777" w:rsidR="002C0018" w:rsidRPr="002C0018" w:rsidRDefault="002C0018" w:rsidP="002C00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Порядок</w:t>
      </w:r>
      <w:r w:rsidRPr="002C001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предоставления государственной поддержки за счет средств федерального и краевого бюджетов устанавливаются Правительством Российской Федерации, нормативными правовыми актами Краснодарского края и постановлениями </w:t>
      </w:r>
      <w:r w:rsidR="00FD1045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администрации</w:t>
      </w:r>
      <w:r w:rsidRPr="002C001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муниципального образования город Новороссийск.</w:t>
      </w:r>
    </w:p>
    <w:p w14:paraId="3B053EB7" w14:textId="77777777" w:rsidR="002C0018" w:rsidRPr="002C0018" w:rsidRDefault="002C0018" w:rsidP="002C00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14:paraId="5343C919" w14:textId="77777777" w:rsidR="002C0018" w:rsidRPr="002C0018" w:rsidRDefault="002C0018" w:rsidP="002C001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мероприятий подпрограммы могут быть скорректированы в процессе реализации мероприятий, исходя из возможности бюджета на очередной финансовый год и фактических затрат.</w:t>
      </w:r>
    </w:p>
    <w:p w14:paraId="6A869D05" w14:textId="77777777" w:rsidR="009D6DCF" w:rsidRPr="009D6DCF" w:rsidRDefault="009D6DCF" w:rsidP="008E54DA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4942B9F5" w14:textId="77777777" w:rsidR="009D6DCF" w:rsidRPr="00D236F9" w:rsidRDefault="009D6DCF" w:rsidP="00D236F9">
      <w:pPr>
        <w:pStyle w:val="a8"/>
        <w:numPr>
          <w:ilvl w:val="0"/>
          <w:numId w:val="6"/>
        </w:numPr>
        <w:spacing w:after="160" w:line="256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D236F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Механизм реализации муниципальной программы </w:t>
      </w:r>
    </w:p>
    <w:p w14:paraId="1FE4D07C" w14:textId="77777777" w:rsidR="008E54DA" w:rsidRPr="009D6DCF" w:rsidRDefault="008E54DA" w:rsidP="008E54DA">
      <w:pPr>
        <w:spacing w:after="160" w:line="256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14:paraId="281EEEC7" w14:textId="77777777" w:rsidR="008E54DA" w:rsidRPr="006E341B" w:rsidRDefault="008E54DA" w:rsidP="008E54DA">
      <w:pPr>
        <w:spacing w:after="0" w:line="240" w:lineRule="auto"/>
        <w:ind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6E341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Реализация муниципальной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под</w:t>
      </w:r>
      <w:r w:rsidRPr="006E341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программы осуществляется путём выполнения программных мероприятий в составе, содержании, объёмах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14:paraId="45BB17F1" w14:textId="77777777" w:rsidR="008E54DA" w:rsidRPr="006E341B" w:rsidRDefault="008E54DA" w:rsidP="008E54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мероприятий,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 осуществляется в соответствии со следующими нормативными правовыми актами:</w:t>
      </w:r>
    </w:p>
    <w:p w14:paraId="3592559D" w14:textId="77777777" w:rsidR="008E54DA" w:rsidRPr="006E341B" w:rsidRDefault="008E54DA" w:rsidP="008E54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>Бюджетным кодексом Российской Федерации;</w:t>
      </w:r>
    </w:p>
    <w:p w14:paraId="49EB3270" w14:textId="77777777" w:rsidR="008E54DA" w:rsidRPr="006E341B" w:rsidRDefault="008E54DA" w:rsidP="008E54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>Постановлением админист</w:t>
      </w:r>
      <w:r w:rsidR="00876CD4">
        <w:rPr>
          <w:rFonts w:ascii="Times New Roman" w:eastAsia="Calibri" w:hAnsi="Times New Roman" w:cs="Times New Roman"/>
          <w:sz w:val="28"/>
          <w:szCs w:val="28"/>
        </w:rPr>
        <w:t>рации города Новороссийска от 30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6CD4">
        <w:rPr>
          <w:rFonts w:ascii="Times New Roman" w:eastAsia="Calibri" w:hAnsi="Times New Roman" w:cs="Times New Roman"/>
          <w:sz w:val="28"/>
          <w:szCs w:val="28"/>
        </w:rPr>
        <w:t>декабря 2019 года № 6600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формировании, реализации и оценки эффективности реализации муниципальных программ».</w:t>
      </w:r>
    </w:p>
    <w:p w14:paraId="5EFADAB0" w14:textId="77777777" w:rsidR="008E54DA" w:rsidRDefault="008E54DA" w:rsidP="008E54DA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Общее управление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программой осуществляет координатор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программы. Требования координатора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программы являются обязательными для исполнителей мероприятий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программы.</w:t>
      </w:r>
      <w:r w:rsidRPr="006E341B">
        <w:rPr>
          <w:rFonts w:ascii="Calibri" w:eastAsia="Calibri" w:hAnsi="Calibri" w:cs="Times New Roman"/>
        </w:rPr>
        <w:t xml:space="preserve"> </w:t>
      </w:r>
    </w:p>
    <w:p w14:paraId="58A47045" w14:textId="77777777" w:rsidR="008E54DA" w:rsidRPr="005F0847" w:rsidRDefault="008E54DA" w:rsidP="008E54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847">
        <w:rPr>
          <w:rFonts w:ascii="Times New Roman" w:eastAsia="Calibri" w:hAnsi="Times New Roman" w:cs="Times New Roman"/>
          <w:sz w:val="28"/>
          <w:szCs w:val="28"/>
        </w:rPr>
        <w:t>Координатор муниципальной подпрограммы в процессе ее реализации:</w:t>
      </w:r>
    </w:p>
    <w:p w14:paraId="3773FB35" w14:textId="77777777" w:rsidR="008E54DA" w:rsidRPr="005F0847" w:rsidRDefault="009221B9" w:rsidP="00D23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8E54DA" w:rsidRPr="005F0847">
        <w:rPr>
          <w:rFonts w:ascii="Times New Roman" w:eastAsia="Calibri" w:hAnsi="Times New Roman" w:cs="Times New Roman"/>
          <w:sz w:val="28"/>
          <w:szCs w:val="28"/>
        </w:rPr>
        <w:t>обеспечивает реализацию подпрограммы;</w:t>
      </w:r>
    </w:p>
    <w:p w14:paraId="7778E88F" w14:textId="77777777" w:rsidR="008E54DA" w:rsidRPr="005F0847" w:rsidRDefault="009221B9" w:rsidP="00D23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8E54DA" w:rsidRPr="005F0847">
        <w:rPr>
          <w:rFonts w:ascii="Times New Roman" w:eastAsia="Calibri" w:hAnsi="Times New Roman" w:cs="Times New Roman"/>
          <w:sz w:val="28"/>
          <w:szCs w:val="28"/>
        </w:rPr>
        <w:t>несет ответственность за достижение целевых показателей муниципальной подпрограммы;</w:t>
      </w:r>
    </w:p>
    <w:p w14:paraId="747E9AA6" w14:textId="77777777" w:rsidR="008E54DA" w:rsidRPr="005F0847" w:rsidRDefault="009221B9" w:rsidP="00D23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8E54DA" w:rsidRPr="005F0847">
        <w:rPr>
          <w:rFonts w:ascii="Times New Roman" w:eastAsia="Calibri" w:hAnsi="Times New Roman" w:cs="Times New Roman"/>
          <w:sz w:val="28"/>
          <w:szCs w:val="28"/>
        </w:rPr>
        <w:t xml:space="preserve">представляет координатору муниципальной программы отчеты о реализации подпрограммы, а </w:t>
      </w:r>
      <w:proofErr w:type="gramStart"/>
      <w:r w:rsidR="008E54DA" w:rsidRPr="005F0847">
        <w:rPr>
          <w:rFonts w:ascii="Times New Roman" w:eastAsia="Calibri" w:hAnsi="Times New Roman" w:cs="Times New Roman"/>
          <w:sz w:val="28"/>
          <w:szCs w:val="28"/>
        </w:rPr>
        <w:t>так же</w:t>
      </w:r>
      <w:proofErr w:type="gramEnd"/>
      <w:r w:rsidR="008E54DA" w:rsidRPr="005F0847">
        <w:rPr>
          <w:rFonts w:ascii="Times New Roman" w:eastAsia="Calibri" w:hAnsi="Times New Roman" w:cs="Times New Roman"/>
          <w:sz w:val="28"/>
          <w:szCs w:val="28"/>
        </w:rPr>
        <w:t xml:space="preserve"> информацию необходимую для проведения оценки эффективности муниципальной программы, мониторинга реализации и подготовки годового отчета об итогах реализации муниципальной программы.</w:t>
      </w:r>
    </w:p>
    <w:p w14:paraId="37FFD74E" w14:textId="77777777" w:rsidR="008E54DA" w:rsidRDefault="008E54DA" w:rsidP="008E54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F38EB2" w14:textId="705C7919" w:rsidR="008E54DA" w:rsidRPr="006E341B" w:rsidRDefault="008E54DA" w:rsidP="008E54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Механизм реализации 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>под</w:t>
      </w:r>
      <w:r w:rsidRPr="006E341B">
        <w:rPr>
          <w:rFonts w:ascii="Times New Roman" w:eastAsia="Calibri" w:hAnsi="Times New Roman" w:cs="Times New Roman"/>
          <w:sz w:val="28"/>
          <w:szCs w:val="28"/>
        </w:rPr>
        <w:t>программы предполагает предоставление из муниципального бюджета субсидий муниципальным бюджетным учреждениям города Новороссийска для реализации указанных мероприятий в программе в соответствии с Постановлениями администрации муниципального образования гор</w:t>
      </w:r>
      <w:r w:rsidR="004C5DBD">
        <w:rPr>
          <w:rFonts w:ascii="Times New Roman" w:eastAsia="Calibri" w:hAnsi="Times New Roman" w:cs="Times New Roman"/>
          <w:sz w:val="28"/>
          <w:szCs w:val="28"/>
        </w:rPr>
        <w:t>од Новороссийск от 11</w:t>
      </w:r>
      <w:r w:rsidR="00D236F9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4C5DBD">
        <w:rPr>
          <w:rFonts w:ascii="Times New Roman" w:eastAsia="Calibri" w:hAnsi="Times New Roman" w:cs="Times New Roman"/>
          <w:sz w:val="28"/>
          <w:szCs w:val="28"/>
        </w:rPr>
        <w:t>2020 года № 6140</w:t>
      </w:r>
      <w:r w:rsidRPr="006E341B">
        <w:rPr>
          <w:rFonts w:ascii="Times New Roman" w:eastAsia="Calibri" w:hAnsi="Times New Roman" w:cs="Times New Roman"/>
          <w:sz w:val="28"/>
          <w:szCs w:val="28"/>
        </w:rPr>
        <w:t xml:space="preserve">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Новороссийск и финансового обеспечения выполнения муниципального задания», от 24.02.2016 года  № 1430 «Об утверждении Порядка определения объема и условий предоставления субсидий муниципальным бюджетным и автономным учреждениям муниципального образования город Новороссийск на иные цели, не связанные с возмещением нормативных затрат на выполнение муниципального задания».</w:t>
      </w:r>
    </w:p>
    <w:p w14:paraId="56B627D1" w14:textId="77777777" w:rsidR="008E54DA" w:rsidRPr="006E341B" w:rsidRDefault="008E54DA" w:rsidP="008E54D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E341B">
        <w:rPr>
          <w:rFonts w:ascii="Times New Roman" w:eastAsia="Calibri" w:hAnsi="Times New Roman" w:cs="Times New Roman"/>
          <w:bCs/>
          <w:sz w:val="28"/>
          <w:szCs w:val="28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14:paraId="25225F29" w14:textId="77777777" w:rsidR="008E54DA" w:rsidRPr="006E341B" w:rsidRDefault="008E54DA" w:rsidP="008E54DA">
      <w:pPr>
        <w:spacing w:after="15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Ожидаемый эффект от реализации подп</w:t>
      </w: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следующий:</w:t>
      </w:r>
    </w:p>
    <w:p w14:paraId="32A96064" w14:textId="77777777" w:rsidR="008E54DA" w:rsidRPr="006E341B" w:rsidRDefault="008E54DA" w:rsidP="008E54D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41B">
        <w:rPr>
          <w:rFonts w:ascii="Times New Roman" w:eastAsia="Calibri" w:hAnsi="Times New Roman" w:cs="Times New Roman"/>
          <w:sz w:val="28"/>
          <w:szCs w:val="28"/>
        </w:rPr>
        <w:t>Создание условий для обеспечения безопасности населения города Новороссийск:</w:t>
      </w:r>
    </w:p>
    <w:p w14:paraId="26E3B485" w14:textId="77777777" w:rsidR="008E54DA" w:rsidRPr="006E341B" w:rsidRDefault="008E54DA" w:rsidP="008E54DA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защищенности населения по гражданской обороне и в чрезвычайных ситуациях;</w:t>
      </w:r>
    </w:p>
    <w:p w14:paraId="08912424" w14:textId="77777777" w:rsidR="008E54DA" w:rsidRPr="006E341B" w:rsidRDefault="008E54DA" w:rsidP="008E54DA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пожарной безопасности населения;</w:t>
      </w:r>
    </w:p>
    <w:p w14:paraId="43243A0B" w14:textId="77777777" w:rsidR="008E54DA" w:rsidRPr="006E341B" w:rsidRDefault="008E54DA" w:rsidP="008E54DA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жизнедеятельности населения;</w:t>
      </w:r>
    </w:p>
    <w:p w14:paraId="5FD37DFA" w14:textId="77777777" w:rsidR="008E54DA" w:rsidRPr="006E341B" w:rsidRDefault="008E54DA" w:rsidP="008E54DA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правопорядка защищенности населения от правонарушений;</w:t>
      </w:r>
    </w:p>
    <w:p w14:paraId="4F94D2AF" w14:textId="77777777" w:rsidR="008E54DA" w:rsidRPr="006E341B" w:rsidRDefault="008E54DA" w:rsidP="008E54DA">
      <w:pPr>
        <w:numPr>
          <w:ilvl w:val="0"/>
          <w:numId w:val="5"/>
        </w:numPr>
        <w:spacing w:after="160" w:line="25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защищенности населения от терроризма.</w:t>
      </w:r>
    </w:p>
    <w:p w14:paraId="1B636EE0" w14:textId="77777777" w:rsidR="002C0018" w:rsidRPr="002C0018" w:rsidRDefault="002C0018" w:rsidP="002C0018">
      <w:pPr>
        <w:spacing w:after="15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13F0C" w14:textId="77777777" w:rsidR="002C0018" w:rsidRPr="002C0018" w:rsidRDefault="002C0018" w:rsidP="002C0018">
      <w:pPr>
        <w:spacing w:after="15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FC87A0" w14:textId="77777777" w:rsidR="002C0018" w:rsidRPr="002C0018" w:rsidRDefault="002C0018" w:rsidP="002C001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МКУ «Управление </w:t>
      </w:r>
    </w:p>
    <w:p w14:paraId="76EBDDE9" w14:textId="77777777" w:rsidR="002D70B1" w:rsidRDefault="002C0018" w:rsidP="00FA7B38">
      <w:pPr>
        <w:spacing w:after="0" w:line="240" w:lineRule="auto"/>
        <w:jc w:val="both"/>
      </w:pP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делам ГО и ЧС г. Новороссийска» </w:t>
      </w: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2830" w:rsidRPr="002C0018">
        <w:rPr>
          <w:rFonts w:ascii="Times New Roman" w:eastAsia="Times New Roman" w:hAnsi="Times New Roman" w:cs="Times New Roman"/>
          <w:sz w:val="28"/>
          <w:szCs w:val="28"/>
          <w:lang w:eastAsia="ru-RU"/>
        </w:rPr>
        <w:t>И.М.</w:t>
      </w:r>
      <w:r w:rsidR="00FA7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</w:t>
      </w:r>
    </w:p>
    <w:sectPr w:rsidR="002D70B1" w:rsidSect="00FD64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4644B" w14:textId="77777777" w:rsidR="00DF6CFA" w:rsidRDefault="00DF6CFA">
      <w:pPr>
        <w:spacing w:after="0" w:line="240" w:lineRule="auto"/>
      </w:pPr>
      <w:r>
        <w:separator/>
      </w:r>
    </w:p>
  </w:endnote>
  <w:endnote w:type="continuationSeparator" w:id="0">
    <w:p w14:paraId="7DF98778" w14:textId="77777777" w:rsidR="00DF6CFA" w:rsidRDefault="00DF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08C60" w14:textId="77777777" w:rsidR="00FD64D7" w:rsidRDefault="00FD64D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1022" w14:textId="77777777" w:rsidR="00FD64D7" w:rsidRDefault="00FD64D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A10EA" w14:textId="77777777" w:rsidR="00FD64D7" w:rsidRDefault="00FD64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7BC48" w14:textId="77777777" w:rsidR="00DF6CFA" w:rsidRDefault="00DF6CFA">
      <w:pPr>
        <w:spacing w:after="0" w:line="240" w:lineRule="auto"/>
      </w:pPr>
      <w:r>
        <w:separator/>
      </w:r>
    </w:p>
  </w:footnote>
  <w:footnote w:type="continuationSeparator" w:id="0">
    <w:p w14:paraId="4BD03449" w14:textId="77777777" w:rsidR="00DF6CFA" w:rsidRDefault="00DF6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79C55" w14:textId="77777777" w:rsidR="00FD64D7" w:rsidRDefault="00FD64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3920061"/>
      <w:docPartObj>
        <w:docPartGallery w:val="Page Numbers (Top of Page)"/>
        <w:docPartUnique/>
      </w:docPartObj>
    </w:sdtPr>
    <w:sdtEndPr/>
    <w:sdtContent>
      <w:p w14:paraId="6D8F30D2" w14:textId="34341EDE" w:rsidR="00FD64D7" w:rsidRDefault="00FD64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898">
          <w:rPr>
            <w:noProof/>
          </w:rPr>
          <w:t>5</w:t>
        </w:r>
        <w:r>
          <w:fldChar w:fldCharType="end"/>
        </w:r>
      </w:p>
    </w:sdtContent>
  </w:sdt>
  <w:p w14:paraId="2950DFE0" w14:textId="77777777" w:rsidR="007D2CFA" w:rsidRDefault="00AC48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3CAC9" w14:textId="77777777" w:rsidR="00FD64D7" w:rsidRDefault="00FD6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850A0"/>
    <w:multiLevelType w:val="multilevel"/>
    <w:tmpl w:val="FAD0B73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3D314AB4"/>
    <w:multiLevelType w:val="multilevel"/>
    <w:tmpl w:val="851CF7A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2752085"/>
    <w:multiLevelType w:val="hybridMultilevel"/>
    <w:tmpl w:val="506A6A3A"/>
    <w:lvl w:ilvl="0" w:tplc="6D50FBBE">
      <w:start w:val="1"/>
      <w:numFmt w:val="decimal"/>
      <w:suff w:val="space"/>
      <w:lvlText w:val="%1."/>
      <w:lvlJc w:val="left"/>
      <w:pPr>
        <w:ind w:left="2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8" w:hanging="360"/>
      </w:pPr>
    </w:lvl>
    <w:lvl w:ilvl="2" w:tplc="0419001B" w:tentative="1">
      <w:start w:val="1"/>
      <w:numFmt w:val="lowerRoman"/>
      <w:lvlText w:val="%3."/>
      <w:lvlJc w:val="right"/>
      <w:pPr>
        <w:ind w:left="3678" w:hanging="180"/>
      </w:pPr>
    </w:lvl>
    <w:lvl w:ilvl="3" w:tplc="0419000F" w:tentative="1">
      <w:start w:val="1"/>
      <w:numFmt w:val="decimal"/>
      <w:lvlText w:val="%4."/>
      <w:lvlJc w:val="left"/>
      <w:pPr>
        <w:ind w:left="4398" w:hanging="360"/>
      </w:pPr>
    </w:lvl>
    <w:lvl w:ilvl="4" w:tplc="04190019" w:tentative="1">
      <w:start w:val="1"/>
      <w:numFmt w:val="lowerLetter"/>
      <w:lvlText w:val="%5."/>
      <w:lvlJc w:val="left"/>
      <w:pPr>
        <w:ind w:left="5118" w:hanging="360"/>
      </w:pPr>
    </w:lvl>
    <w:lvl w:ilvl="5" w:tplc="0419001B" w:tentative="1">
      <w:start w:val="1"/>
      <w:numFmt w:val="lowerRoman"/>
      <w:lvlText w:val="%6."/>
      <w:lvlJc w:val="right"/>
      <w:pPr>
        <w:ind w:left="5838" w:hanging="180"/>
      </w:pPr>
    </w:lvl>
    <w:lvl w:ilvl="6" w:tplc="0419000F" w:tentative="1">
      <w:start w:val="1"/>
      <w:numFmt w:val="decimal"/>
      <w:lvlText w:val="%7."/>
      <w:lvlJc w:val="left"/>
      <w:pPr>
        <w:ind w:left="6558" w:hanging="360"/>
      </w:pPr>
    </w:lvl>
    <w:lvl w:ilvl="7" w:tplc="04190019" w:tentative="1">
      <w:start w:val="1"/>
      <w:numFmt w:val="lowerLetter"/>
      <w:lvlText w:val="%8."/>
      <w:lvlJc w:val="left"/>
      <w:pPr>
        <w:ind w:left="7278" w:hanging="360"/>
      </w:pPr>
    </w:lvl>
    <w:lvl w:ilvl="8" w:tplc="0419001B" w:tentative="1">
      <w:start w:val="1"/>
      <w:numFmt w:val="lowerRoman"/>
      <w:lvlText w:val="%9."/>
      <w:lvlJc w:val="right"/>
      <w:pPr>
        <w:ind w:left="7998" w:hanging="180"/>
      </w:pPr>
    </w:lvl>
  </w:abstractNum>
  <w:abstractNum w:abstractNumId="3">
    <w:nsid w:val="59264753"/>
    <w:multiLevelType w:val="hybridMultilevel"/>
    <w:tmpl w:val="F75C2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13E95"/>
    <w:multiLevelType w:val="hybridMultilevel"/>
    <w:tmpl w:val="DE4459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4A5593"/>
    <w:multiLevelType w:val="multilevel"/>
    <w:tmpl w:val="C546C03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lvlText w:val="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018"/>
    <w:rsid w:val="00012AA8"/>
    <w:rsid w:val="000820A2"/>
    <w:rsid w:val="000966DD"/>
    <w:rsid w:val="001533AF"/>
    <w:rsid w:val="001D523D"/>
    <w:rsid w:val="00286BF3"/>
    <w:rsid w:val="002B3AFD"/>
    <w:rsid w:val="002C0018"/>
    <w:rsid w:val="002D6849"/>
    <w:rsid w:val="002D70B1"/>
    <w:rsid w:val="002D7EED"/>
    <w:rsid w:val="002E4B08"/>
    <w:rsid w:val="002E4CDC"/>
    <w:rsid w:val="003D0DF7"/>
    <w:rsid w:val="00401E20"/>
    <w:rsid w:val="00467787"/>
    <w:rsid w:val="004C5DBD"/>
    <w:rsid w:val="00533734"/>
    <w:rsid w:val="005551B2"/>
    <w:rsid w:val="00623AC6"/>
    <w:rsid w:val="00630390"/>
    <w:rsid w:val="006A50F1"/>
    <w:rsid w:val="006A5D6A"/>
    <w:rsid w:val="00714B70"/>
    <w:rsid w:val="00727EE0"/>
    <w:rsid w:val="00735842"/>
    <w:rsid w:val="00751615"/>
    <w:rsid w:val="007774E9"/>
    <w:rsid w:val="00782502"/>
    <w:rsid w:val="007C10B4"/>
    <w:rsid w:val="00837BAA"/>
    <w:rsid w:val="0084759E"/>
    <w:rsid w:val="00876CD4"/>
    <w:rsid w:val="008B2830"/>
    <w:rsid w:val="008E1558"/>
    <w:rsid w:val="008E54DA"/>
    <w:rsid w:val="009221B9"/>
    <w:rsid w:val="009762F2"/>
    <w:rsid w:val="009D3221"/>
    <w:rsid w:val="009D6DCF"/>
    <w:rsid w:val="00A14634"/>
    <w:rsid w:val="00A93907"/>
    <w:rsid w:val="00AA09AA"/>
    <w:rsid w:val="00AC4898"/>
    <w:rsid w:val="00AF2DFC"/>
    <w:rsid w:val="00B0625D"/>
    <w:rsid w:val="00B25DF4"/>
    <w:rsid w:val="00B737B6"/>
    <w:rsid w:val="00B756AC"/>
    <w:rsid w:val="00B82A02"/>
    <w:rsid w:val="00BD3954"/>
    <w:rsid w:val="00C23020"/>
    <w:rsid w:val="00C52059"/>
    <w:rsid w:val="00C93BF9"/>
    <w:rsid w:val="00C96E50"/>
    <w:rsid w:val="00CB2AC1"/>
    <w:rsid w:val="00CC103D"/>
    <w:rsid w:val="00D236F9"/>
    <w:rsid w:val="00D841B1"/>
    <w:rsid w:val="00DC0789"/>
    <w:rsid w:val="00DF6CFA"/>
    <w:rsid w:val="00E250EF"/>
    <w:rsid w:val="00F11AB1"/>
    <w:rsid w:val="00FA7B38"/>
    <w:rsid w:val="00FD1045"/>
    <w:rsid w:val="00FD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7EE1CE"/>
  <w15:docId w15:val="{F9C1A3C1-30C6-42F7-AB9B-42BA9B11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018"/>
  </w:style>
  <w:style w:type="table" w:styleId="a5">
    <w:name w:val="Table Grid"/>
    <w:basedOn w:val="a1"/>
    <w:uiPriority w:val="59"/>
    <w:rsid w:val="002C00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D0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0DF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A7B3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B82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2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2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Новороссийска</Company>
  <LinksUpToDate>false</LinksUpToDate>
  <CharactersWithSpaces>9184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 С.И.</dc:creator>
  <cp:keywords/>
  <dc:description/>
  <cp:lastModifiedBy>user</cp:lastModifiedBy>
  <cp:revision>8</cp:revision>
  <cp:lastPrinted>2021-03-02T07:35:00Z</cp:lastPrinted>
  <dcterms:created xsi:type="dcterms:W3CDTF">2021-01-11T11:33:00Z</dcterms:created>
  <dcterms:modified xsi:type="dcterms:W3CDTF">2021-03-02T07:37:00Z</dcterms:modified>
</cp:coreProperties>
</file>